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_GBK" w:eastAsia="方正小标宋_GBK"/>
          <w:sz w:val="24"/>
          <w:szCs w:val="24"/>
        </w:rPr>
      </w:pPr>
      <w:r>
        <w:rPr>
          <w:rFonts w:hint="eastAsia" w:ascii="方正小标宋_GBK" w:eastAsia="方正小标宋_GBK"/>
          <w:sz w:val="24"/>
          <w:szCs w:val="24"/>
        </w:rPr>
        <w:t>附件</w:t>
      </w:r>
      <w:r>
        <w:rPr>
          <w:rFonts w:hint="eastAsia" w:ascii="方正小标宋_GBK" w:eastAsia="方正小标宋_GBK"/>
          <w:sz w:val="24"/>
          <w:szCs w:val="24"/>
          <w:lang w:val="en-US" w:eastAsia="zh-CN"/>
        </w:rPr>
        <w:t>3</w:t>
      </w:r>
      <w:r>
        <w:rPr>
          <w:rFonts w:hint="eastAsia" w:ascii="方正小标宋_GBK" w:eastAsia="方正小标宋_GBK"/>
          <w:sz w:val="24"/>
          <w:szCs w:val="24"/>
        </w:rPr>
        <w:t>：</w:t>
      </w:r>
      <w:bookmarkStart w:id="0" w:name="_GoBack"/>
      <w:bookmarkEnd w:id="0"/>
    </w:p>
    <w:p>
      <w:pPr>
        <w:widowControl/>
        <w:jc w:val="center"/>
        <w:rPr>
          <w:rFonts w:ascii="宋体" w:hAnsi="宋体" w:cs="宋体"/>
          <w:b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-SA"/>
        </w:rPr>
        <w:t>阳光公司招聘体能测试内容</w:t>
      </w:r>
    </w:p>
    <w:p>
      <w:pPr>
        <w:spacing w:line="580" w:lineRule="exact"/>
        <w:ind w:firstLine="480" w:firstLineChars="200"/>
        <w:rPr>
          <w:rFonts w:ascii="方正仿宋_GBK" w:hAnsi="方正仿宋_GBK" w:eastAsia="方正仿宋_GBK" w:cs="方正仿宋_GBK"/>
          <w:b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一、体能测试项目</w:t>
      </w:r>
    </w:p>
    <w:p>
      <w:pPr>
        <w:spacing w:line="580" w:lineRule="exact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针对岗位特点，确定以下2项体能测试项目：</w:t>
      </w:r>
    </w:p>
    <w:p>
      <w:pPr>
        <w:spacing w:line="580" w:lineRule="exact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10米×4往返跑、1000米跑（男子）/800米跑（女子）。</w:t>
      </w:r>
    </w:p>
    <w:p>
      <w:pPr>
        <w:spacing w:line="580" w:lineRule="exact"/>
        <w:ind w:firstLine="480" w:firstLineChars="200"/>
        <w:rPr>
          <w:rFonts w:ascii="方正仿宋_GBK" w:hAnsi="方正仿宋_GBK" w:eastAsia="方正仿宋_GBK" w:cs="方正仿宋_GBK"/>
          <w:b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二、体能测试方法</w:t>
      </w:r>
    </w:p>
    <w:p>
      <w:pPr>
        <w:spacing w:line="580" w:lineRule="exact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（一）10米×4往返跑</w:t>
      </w:r>
    </w:p>
    <w:p>
      <w:pPr>
        <w:spacing w:line="580" w:lineRule="exact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场地器材：10米长的直线跑道若干条，在跑道的两端线（S1和S2）外30厘米处各划一条线（图1）。木块（5厘米×10厘米）每道3块，其中2块放在S2线外的横线上，1块放在S1线外的横线上，秒表若干块，使用前应进行校正。</w:t>
      </w:r>
    </w:p>
    <w:p>
      <w:pPr>
        <w:spacing w:line="580" w:lineRule="exact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测试方法：受测者用站立式起跑，听到发令后从S1线外起跑，当跑到S2线前面，用一只手拿起一木块随即往回跑，跑到S1线前面时，交换木块，再跑回S2线交换另一木块，最后持木块冲出S1线，记录跑完全程的时间。记录以秒为单位，取一位小数，第二位小数非“0”时则进“1”。每名测试人员可测试两次，以最好一次成绩为准。</w:t>
      </w:r>
    </w:p>
    <w:p>
      <w:pPr>
        <w:spacing w:line="580" w:lineRule="exact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违规说明：（1）当受测者取放木块时，脚越过S1和S2线；（2）中途木块掉落，未捡起而跑完全程；（3）未交换木块；（4）木块未放置在S1和S2木块区域；（5）交换木块时，手未过S1或S2线，即扔下木块取另一木块。</w:t>
      </w:r>
    </w:p>
    <w:p>
      <w:pPr>
        <w:ind w:firstLine="480" w:firstLineChars="200"/>
        <w:rPr>
          <w:rFonts w:ascii="仿宋_GB2312" w:hAnsi="宋体" w:eastAsia="仿宋_GB2312"/>
          <w:sz w:val="24"/>
          <w:szCs w:val="24"/>
        </w:rPr>
      </w:pPr>
    </w:p>
    <w:tbl>
      <w:tblPr>
        <w:tblStyle w:val="3"/>
        <w:tblW w:w="6480" w:type="dxa"/>
        <w:tblInd w:w="10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96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S1</w:t>
            </w:r>
          </w:p>
        </w:tc>
        <w:tc>
          <w:tcPr>
            <w:tcW w:w="3960" w:type="dxa"/>
            <w:tcBorders>
              <w:left w:val="single" w:color="auto" w:sz="4" w:space="0"/>
              <w:bottom w:val="dotDash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dotDash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dotDash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dotDash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dotDash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166370</wp:posOffset>
                      </wp:positionV>
                      <wp:extent cx="800100" cy="0"/>
                      <wp:effectExtent l="0" t="38100" r="0" b="3810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13.1pt;height:0pt;width:63pt;z-index:251660288;mso-width-relative:page;mso-height-relative:page;" filled="f" stroked="t" coordsize="21600,21600" o:gfxdata="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MFq0XXAAAACQEAAA8A&#10;AAAAAAAAAQAgAAAAIgAAAGRycy9kb3ducmV2LnhtbFBLAQIUABQAAAAIAIdO4kAps+YE3wEAAKsD&#10;AAAOAAAAAAAAAAEAIAAAACYBAABkcnMvZTJvRG9jLnhtbFBLBQYAAAAABgAGAFkBAAB3BQAAAAA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30厘米</w:t>
            </w:r>
          </w:p>
        </w:tc>
        <w:tc>
          <w:tcPr>
            <w:tcW w:w="3960" w:type="dxa"/>
            <w:tcBorders>
              <w:top w:val="dotDash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166370</wp:posOffset>
                      </wp:positionV>
                      <wp:extent cx="2514600" cy="0"/>
                      <wp:effectExtent l="0" t="38100" r="0" b="3810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13.1pt;height:0pt;width:198pt;z-index:251659264;mso-width-relative:page;mso-height-relative:page;" filled="f" stroked="t" coordsize="21600,21600" o:gfxdata="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XfsfDYAAAACQEA&#10;AA8AAAAAAAAAAQAgAAAAIgAAAGRycy9kb3ducmV2LnhtbFBLAQIUABQAAAAIAIdO4kD2dURw4QEA&#10;AKwDAAAOAAAAAAAAAAEAIAAAACcBAABkcnMvZTJvRG9jLnhtbFBLBQYAAAAABgAGAFkBAAB6BQAA&#10;AAA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10米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166370</wp:posOffset>
                      </wp:positionV>
                      <wp:extent cx="800100" cy="0"/>
                      <wp:effectExtent l="0" t="38100" r="0" b="3810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13.1pt;height:0pt;width:63pt;z-index:251661312;mso-width-relative:page;mso-height-relative:page;" filled="f" stroked="t" coordsize="21600,21600" o:gfxdata="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MFq0XXAAAACQEAAA8A&#10;AAAAAAAAAQAgAAAAIgAAAGRycy9kb3ducmV2LnhtbFBLAQIUABQAAAAIAIdO4kDNZ3673wEAAKsD&#10;AAAOAAAAAAAAAAEAIAAAACYBAABkcnMvZTJvRG9jLnhtbFBLBQYAAAAABgAGAFkBAAB3BQAAAAA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30厘米</w:t>
            </w:r>
          </w:p>
        </w:tc>
      </w:tr>
      <w:tr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ind w:firstLine="482" w:firstLineChars="200"/>
        <w:jc w:val="center"/>
        <w:rPr>
          <w:rFonts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 w:cs="Times New Roman"/>
          <w:b/>
          <w:bCs/>
          <w:sz w:val="24"/>
          <w:szCs w:val="24"/>
        </w:rPr>
        <w:t>图1   10米×4往返跑场地图</w:t>
      </w:r>
    </w:p>
    <w:p>
      <w:pPr>
        <w:rPr>
          <w:rFonts w:ascii="方正仿宋_GBK" w:eastAsia="方正仿宋_GBK"/>
          <w:b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（二）</w:t>
      </w:r>
      <w:r>
        <w:rPr>
          <w:rFonts w:hint="eastAsia" w:ascii="方正仿宋_GBK" w:hAnsi="Calibri" w:eastAsia="方正仿宋_GBK" w:cs="Times New Roman"/>
          <w:b/>
          <w:sz w:val="24"/>
          <w:szCs w:val="24"/>
        </w:rPr>
        <w:t>1000米跑（男子）/800米跑（女子）</w:t>
      </w:r>
    </w:p>
    <w:p>
      <w:pPr>
        <w:spacing w:line="580" w:lineRule="exact"/>
        <w:rPr>
          <w:rFonts w:ascii="方正仿宋_GBK" w:eastAsia="方正仿宋_GBK"/>
          <w:sz w:val="24"/>
          <w:szCs w:val="24"/>
        </w:rPr>
      </w:pPr>
      <w:r>
        <w:rPr>
          <w:rFonts w:hint="eastAsia" w:ascii="方正仿宋_GBK" w:hAnsi="Calibri" w:eastAsia="方正仿宋_GBK" w:cs="Times New Roman"/>
          <w:sz w:val="24"/>
          <w:szCs w:val="24"/>
        </w:rPr>
        <w:t xml:space="preserve">    场地器材：400米田径跑道。地面平坦，地质不限，秒表若干块，使用前应进行校正。</w:t>
      </w:r>
    </w:p>
    <w:p>
      <w:pPr>
        <w:spacing w:line="580" w:lineRule="exact"/>
        <w:ind w:firstLine="630"/>
        <w:rPr>
          <w:rFonts w:ascii="方正仿宋_GBK" w:eastAsia="方正仿宋_GBK"/>
          <w:sz w:val="24"/>
          <w:szCs w:val="24"/>
        </w:rPr>
      </w:pPr>
      <w:r>
        <w:rPr>
          <w:rFonts w:hint="eastAsia" w:ascii="方正仿宋_GBK" w:hAnsi="Calibri" w:eastAsia="方正仿宋_GBK" w:cs="Times New Roman"/>
          <w:sz w:val="24"/>
          <w:szCs w:val="24"/>
        </w:rPr>
        <w:t>测试方法：受测试者分组测，用站立式起跑。听到口令或哨音后开始起跑。当受测者到达终点时停表，终点记录员负责登记每人成绩，成绩以分、秒为单位，不计小数。</w:t>
      </w:r>
    </w:p>
    <w:p>
      <w:pPr>
        <w:ind w:firstLine="480" w:firstLineChars="200"/>
        <w:rPr>
          <w:rFonts w:ascii="仿宋_GB2312" w:hAnsi="宋体" w:eastAsia="仿宋_GB2312"/>
          <w:b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、参考评分标准</w:t>
      </w:r>
    </w:p>
    <w:tbl>
      <w:tblPr>
        <w:tblStyle w:val="3"/>
        <w:tblW w:w="69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38"/>
        <w:gridCol w:w="3111"/>
        <w:gridCol w:w="25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szCs w:val="24"/>
              </w:rPr>
              <w:t>评分分值</w:t>
            </w:r>
          </w:p>
        </w:tc>
        <w:tc>
          <w:tcPr>
            <w:tcW w:w="3111" w:type="dxa"/>
            <w:noWrap w:val="0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szCs w:val="24"/>
              </w:rPr>
              <w:t>10米×4往返回跑（秒）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4"/>
                <w:szCs w:val="24"/>
              </w:rPr>
              <w:t>1000米/800米跑（秒）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3111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11″9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3'15"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3111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12″2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3'20"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3111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12″5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3'25"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111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12″8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3'32"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111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13″1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3'40"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111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13″4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3'52"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70</w:t>
            </w:r>
          </w:p>
        </w:tc>
        <w:tc>
          <w:tcPr>
            <w:tcW w:w="3111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13″7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4'05"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65</w:t>
            </w:r>
          </w:p>
        </w:tc>
        <w:tc>
          <w:tcPr>
            <w:tcW w:w="3111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14"0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4'17"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60</w:t>
            </w:r>
          </w:p>
        </w:tc>
        <w:tc>
          <w:tcPr>
            <w:tcW w:w="3111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14"3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4'30"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55</w:t>
            </w:r>
          </w:p>
        </w:tc>
        <w:tc>
          <w:tcPr>
            <w:tcW w:w="3111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14"6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4'40"</w:t>
            </w:r>
          </w:p>
        </w:tc>
      </w:tr>
    </w:tbl>
    <w:p>
      <w:pPr>
        <w:spacing w:line="480" w:lineRule="exact"/>
        <w:ind w:firstLine="480" w:firstLineChars="2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sz w:val="24"/>
          <w:szCs w:val="24"/>
        </w:rPr>
        <w:t>注：</w:t>
      </w:r>
    </w:p>
    <w:p>
      <w:pPr>
        <w:spacing w:line="480" w:lineRule="exact"/>
        <w:ind w:firstLine="480" w:firstLineChars="2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sz w:val="24"/>
          <w:szCs w:val="24"/>
        </w:rPr>
        <w:t>1.以上标准中，若不能准确对应分数，则可在相应测试结果幅度范围内按比例折算后给出分数。</w:t>
      </w:r>
    </w:p>
    <w:p>
      <w:pPr>
        <w:spacing w:line="480" w:lineRule="exact"/>
        <w:ind w:firstLine="480" w:firstLineChars="2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sz w:val="24"/>
          <w:szCs w:val="24"/>
        </w:rPr>
        <w:t>2.最终体能测试成绩取两项平均分，按一定权重（40%）计入总成绩。</w:t>
      </w:r>
    </w:p>
    <w:p>
      <w:pPr>
        <w:spacing w:line="480" w:lineRule="exact"/>
        <w:ind w:firstLine="480" w:firstLineChars="2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sz w:val="24"/>
          <w:szCs w:val="24"/>
        </w:rPr>
        <w:t>3.该评分标准仅为参考标准，根据实际报名情况确定最低入围成绩。</w:t>
      </w:r>
    </w:p>
    <w:p>
      <w:pPr>
        <w:spacing w:line="480" w:lineRule="exact"/>
        <w:rPr>
          <w:rFonts w:ascii="仿宋_GB2312" w:hAnsi="宋体" w:eastAsia="仿宋_GB2312"/>
          <w:bCs/>
          <w:sz w:val="24"/>
        </w:rPr>
      </w:pPr>
    </w:p>
    <w:p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35FCA"/>
    <w:rsid w:val="3663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2023-08-28T01:11:00Z</dcterms:created>
  <dc:creator>Administrator</dc:creator>
  <cp:lastModifiedBy>Administrator</cp:lastModifiedBy>
  <dcterms:modified xsi:type="dcterms:W3CDTF">2023-08-28T01:12:25Z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